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/>
          <w:caps w:val="0"/>
        </w:rPr>
        <w:alias w:val="Vaše meno"/>
        <w:tag w:val=""/>
        <w:id w:val="-574512284"/>
        <w:placeholder>
          <w:docPart w:val="2DF9270313344D1B8BB9BB361D343D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D47C4" w:rsidRPr="00BB0B41" w:rsidRDefault="00520FA2">
          <w:pPr>
            <w:pStyle w:val="Meno"/>
            <w:rPr>
              <w:b/>
            </w:rPr>
          </w:pPr>
          <w:r w:rsidRPr="00520FA2">
            <w:rPr>
              <w:rFonts w:asciiTheme="minorHAnsi" w:eastAsiaTheme="minorEastAsia" w:hAnsiTheme="minorHAnsi" w:cstheme="minorBidi"/>
              <w:b/>
              <w:caps w:val="0"/>
            </w:rPr>
            <w:t>AUTEX ANTIFREEZE AL –</w:t>
          </w:r>
          <w:r w:rsidR="0068025E">
            <w:rPr>
              <w:rFonts w:asciiTheme="minorHAnsi" w:eastAsiaTheme="minorEastAsia" w:hAnsiTheme="minorHAnsi" w:cstheme="minorBidi"/>
              <w:b/>
              <w:caps w:val="0"/>
            </w:rPr>
            <w:t xml:space="preserve">-G11  </w:t>
          </w:r>
        </w:p>
      </w:sdtContent>
    </w:sdt>
    <w:tbl>
      <w:tblPr>
        <w:tblStyle w:val="Tabukaivotopisu"/>
        <w:tblW w:w="4709" w:type="pct"/>
        <w:tblInd w:w="-142" w:type="dxa"/>
        <w:tblLook w:val="04A0" w:firstRow="1" w:lastRow="0" w:firstColumn="1" w:lastColumn="0" w:noHBand="0" w:noVBand="1"/>
        <w:tblCaption w:val="Text životopisu"/>
        <w:tblDescription w:val="Životopis"/>
      </w:tblPr>
      <w:tblGrid>
        <w:gridCol w:w="2027"/>
        <w:gridCol w:w="7152"/>
      </w:tblGrid>
      <w:tr w:rsidR="00216125" w:rsidTr="00216125">
        <w:tc>
          <w:tcPr>
            <w:tcW w:w="1921" w:type="dxa"/>
          </w:tcPr>
          <w:p w:rsidR="00216125" w:rsidRPr="00BC7CE9" w:rsidRDefault="0068025E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520FA2">
              <w:rPr>
                <w:b/>
              </w:rPr>
              <w:t>harakteristika</w:t>
            </w:r>
          </w:p>
        </w:tc>
        <w:tc>
          <w:tcPr>
            <w:tcW w:w="7258" w:type="dxa"/>
          </w:tcPr>
          <w:p w:rsidR="00216125" w:rsidRPr="00520FA2" w:rsidRDefault="00520FA2" w:rsidP="00520FA2">
            <w:pPr>
              <w:jc w:val="both"/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 xml:space="preserve">Chladiaca kvapalina, koncentrát špičkovej kvality. Po zriedení je určená na použitie v chladiacich systémoch hliníkových motorov. Je to modro zelená kvapalina vyrobená na báze etylén </w:t>
            </w:r>
            <w:proofErr w:type="spellStart"/>
            <w:r w:rsidRPr="00520FA2">
              <w:rPr>
                <w:rFonts w:ascii="Arial" w:hAnsi="Arial" w:cs="Arial"/>
              </w:rPr>
              <w:t>glyk</w:t>
            </w:r>
            <w:r>
              <w:rPr>
                <w:rFonts w:ascii="Arial" w:hAnsi="Arial" w:cs="Arial"/>
              </w:rPr>
              <w:t>olu</w:t>
            </w:r>
            <w:proofErr w:type="spellEnd"/>
            <w:r>
              <w:rPr>
                <w:rFonts w:ascii="Arial" w:hAnsi="Arial" w:cs="Arial"/>
              </w:rPr>
              <w:t xml:space="preserve"> s protikoróznymi prísadami. </w:t>
            </w:r>
            <w:r w:rsidRPr="00520FA2">
              <w:rPr>
                <w:rFonts w:ascii="Arial" w:hAnsi="Arial" w:cs="Arial"/>
              </w:rPr>
              <w:t>Poskytuje vynikajúcu ochranu pred zamrznutím alebo prehrievaním chladiaceho systému a poskytuje dokonalú ochr</w:t>
            </w:r>
            <w:r>
              <w:rPr>
                <w:rFonts w:ascii="Arial" w:hAnsi="Arial" w:cs="Arial"/>
              </w:rPr>
              <w:t>anu pred koróziou a </w:t>
            </w:r>
            <w:proofErr w:type="spellStart"/>
            <w:r>
              <w:rPr>
                <w:rFonts w:ascii="Arial" w:hAnsi="Arial" w:cs="Arial"/>
              </w:rPr>
              <w:t>kavitáciou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520FA2">
              <w:rPr>
                <w:rFonts w:ascii="Arial" w:hAnsi="Arial" w:cs="Arial"/>
              </w:rPr>
              <w:t>V porovnaní s inými vodou riediteľnými kvapalinami na báze anorganických solí, nevytvára usadeniny na vnútorných plochách chladiaceho systému, čím zabezpečuje dlhú životnosť chladiaceho systému a iných častí motora a ochraňuje súčiastky z gumy, elastomérov a z pla</w:t>
            </w:r>
            <w:r>
              <w:rPr>
                <w:rFonts w:ascii="Arial" w:hAnsi="Arial" w:cs="Arial"/>
              </w:rPr>
              <w:t xml:space="preserve">stov. </w:t>
            </w:r>
            <w:r w:rsidRPr="00520FA2">
              <w:rPr>
                <w:rFonts w:ascii="Arial" w:hAnsi="Arial" w:cs="Arial"/>
              </w:rPr>
              <w:t>Má OAT (</w:t>
            </w:r>
            <w:proofErr w:type="spellStart"/>
            <w:r w:rsidRPr="00520FA2">
              <w:rPr>
                <w:rFonts w:ascii="Arial" w:hAnsi="Arial" w:cs="Arial"/>
              </w:rPr>
              <w:t>Organic</w:t>
            </w:r>
            <w:proofErr w:type="spellEnd"/>
            <w:r w:rsidRPr="00520FA2">
              <w:rPr>
                <w:rFonts w:ascii="Arial" w:hAnsi="Arial" w:cs="Arial"/>
              </w:rPr>
              <w:t xml:space="preserve"> </w:t>
            </w:r>
            <w:proofErr w:type="spellStart"/>
            <w:r w:rsidRPr="00520FA2">
              <w:rPr>
                <w:rFonts w:ascii="Arial" w:hAnsi="Arial" w:cs="Arial"/>
              </w:rPr>
              <w:t>Additive</w:t>
            </w:r>
            <w:proofErr w:type="spellEnd"/>
            <w:r w:rsidRPr="00520FA2">
              <w:rPr>
                <w:rFonts w:ascii="Arial" w:hAnsi="Arial" w:cs="Arial"/>
              </w:rPr>
              <w:t xml:space="preserve"> </w:t>
            </w:r>
            <w:proofErr w:type="spellStart"/>
            <w:r w:rsidRPr="00520FA2">
              <w:rPr>
                <w:rFonts w:ascii="Arial" w:hAnsi="Arial" w:cs="Arial"/>
              </w:rPr>
              <w:t>Technology</w:t>
            </w:r>
            <w:proofErr w:type="spellEnd"/>
            <w:r w:rsidRPr="00520FA2">
              <w:rPr>
                <w:rFonts w:ascii="Arial" w:hAnsi="Arial" w:cs="Arial"/>
              </w:rPr>
              <w:t xml:space="preserve">) formuláciu a neobsahuje </w:t>
            </w:r>
            <w:proofErr w:type="spellStart"/>
            <w:r w:rsidRPr="00520FA2">
              <w:rPr>
                <w:rFonts w:ascii="Arial" w:hAnsi="Arial" w:cs="Arial"/>
              </w:rPr>
              <w:t>dusitany</w:t>
            </w:r>
            <w:proofErr w:type="spellEnd"/>
            <w:r w:rsidRPr="00520FA2">
              <w:rPr>
                <w:rFonts w:ascii="Arial" w:hAnsi="Arial" w:cs="Arial"/>
              </w:rPr>
              <w:t xml:space="preserve">, </w:t>
            </w:r>
            <w:proofErr w:type="spellStart"/>
            <w:r w:rsidRPr="00520FA2">
              <w:rPr>
                <w:rFonts w:ascii="Arial" w:hAnsi="Arial" w:cs="Arial"/>
              </w:rPr>
              <w:t>amíny</w:t>
            </w:r>
            <w:proofErr w:type="spellEnd"/>
            <w:r w:rsidRPr="00520FA2">
              <w:rPr>
                <w:rFonts w:ascii="Arial" w:hAnsi="Arial" w:cs="Arial"/>
              </w:rPr>
              <w:t>, f</w:t>
            </w:r>
            <w:r>
              <w:rPr>
                <w:rFonts w:ascii="Arial" w:hAnsi="Arial" w:cs="Arial"/>
              </w:rPr>
              <w:t xml:space="preserve">osfáty, </w:t>
            </w:r>
            <w:proofErr w:type="spellStart"/>
            <w:r>
              <w:rPr>
                <w:rFonts w:ascii="Arial" w:hAnsi="Arial" w:cs="Arial"/>
              </w:rPr>
              <w:t>boritany</w:t>
            </w:r>
            <w:proofErr w:type="spellEnd"/>
            <w:r>
              <w:rPr>
                <w:rFonts w:ascii="Arial" w:hAnsi="Arial" w:cs="Arial"/>
              </w:rPr>
              <w:t xml:space="preserve"> a kremičitany. </w:t>
            </w:r>
            <w:r w:rsidRPr="00520FA2">
              <w:rPr>
                <w:rFonts w:ascii="Arial" w:hAnsi="Arial" w:cs="Arial"/>
              </w:rPr>
              <w:t>Obsahuje špeciálnu horkú chuťovú prísadu, ktorej účelom je zabránenie náhodnej konzumácie kvapaliny.</w:t>
            </w:r>
          </w:p>
        </w:tc>
      </w:tr>
      <w:tr w:rsidR="00216125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1A003B">
              <w:rPr>
                <w:b/>
                <w:bCs/>
                <w:sz w:val="22"/>
                <w:szCs w:val="22"/>
              </w:rPr>
              <w:t>vzhľad/vlastnosti:</w:t>
            </w:r>
          </w:p>
        </w:tc>
        <w:tc>
          <w:tcPr>
            <w:tcW w:w="7258" w:type="dxa"/>
          </w:tcPr>
          <w:p w:rsidR="00520FA2" w:rsidRPr="00520FA2" w:rsidRDefault="00520FA2" w:rsidP="00520FA2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 xml:space="preserve">Vzhľad :                                                                               </w:t>
            </w:r>
            <w:r w:rsidR="00140389">
              <w:rPr>
                <w:rFonts w:ascii="Arial" w:hAnsi="Arial" w:cs="Arial"/>
              </w:rPr>
              <w:t xml:space="preserve">  </w:t>
            </w:r>
            <w:r w:rsidRPr="00520FA2">
              <w:rPr>
                <w:rFonts w:ascii="Arial" w:hAnsi="Arial" w:cs="Arial"/>
              </w:rPr>
              <w:t xml:space="preserve">   modro zelená</w:t>
            </w:r>
          </w:p>
          <w:p w:rsidR="00520FA2" w:rsidRPr="00520FA2" w:rsidRDefault="00520FA2" w:rsidP="00520FA2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 xml:space="preserve">Merná hmotnosť pri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520FA2">
                <w:rPr>
                  <w:rFonts w:ascii="Arial" w:hAnsi="Arial" w:cs="Arial"/>
                </w:rPr>
                <w:t>20°C</w:t>
              </w:r>
            </w:smartTag>
            <w:r w:rsidRPr="00520FA2">
              <w:rPr>
                <w:rFonts w:ascii="Arial" w:hAnsi="Arial" w:cs="Arial"/>
              </w:rPr>
              <w:t xml:space="preserve"> (g/cm³) :                          </w:t>
            </w:r>
            <w:r w:rsidR="00140389">
              <w:rPr>
                <w:rFonts w:ascii="Arial" w:hAnsi="Arial" w:cs="Arial"/>
              </w:rPr>
              <w:t xml:space="preserve">             </w:t>
            </w:r>
            <w:r w:rsidRPr="00520FA2">
              <w:rPr>
                <w:rFonts w:ascii="Arial" w:hAnsi="Arial" w:cs="Arial"/>
              </w:rPr>
              <w:t xml:space="preserve">   1,122</w:t>
            </w:r>
          </w:p>
          <w:p w:rsidR="00520FA2" w:rsidRPr="00520FA2" w:rsidRDefault="00520FA2" w:rsidP="00520FA2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>Bod vzplanutia v otvorenom tégliku (Cleveland) (°C)               128</w:t>
            </w:r>
          </w:p>
          <w:p w:rsidR="00520FA2" w:rsidRPr="00520FA2" w:rsidRDefault="00520FA2" w:rsidP="00520FA2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 xml:space="preserve">Hodnota pH :                                          </w:t>
            </w:r>
            <w:r w:rsidR="00140389">
              <w:rPr>
                <w:rFonts w:ascii="Arial" w:hAnsi="Arial" w:cs="Arial"/>
              </w:rPr>
              <w:t xml:space="preserve">                              </w:t>
            </w:r>
            <w:r w:rsidRPr="00520FA2">
              <w:rPr>
                <w:rFonts w:ascii="Arial" w:hAnsi="Arial" w:cs="Arial"/>
              </w:rPr>
              <w:t xml:space="preserve">     7,1</w:t>
            </w:r>
          </w:p>
          <w:p w:rsidR="00520FA2" w:rsidRPr="00520FA2" w:rsidRDefault="00520FA2" w:rsidP="00520FA2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 xml:space="preserve">Alkalická rezerva (ml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520FA2">
                <w:rPr>
                  <w:rFonts w:ascii="Arial" w:hAnsi="Arial" w:cs="Arial"/>
                </w:rPr>
                <w:t>0,1 M</w:t>
              </w:r>
            </w:smartTag>
            <w:r w:rsidRPr="00520FA2">
              <w:rPr>
                <w:rFonts w:ascii="Arial" w:hAnsi="Arial" w:cs="Arial"/>
              </w:rPr>
              <w:t xml:space="preserve"> HCl/10 ml):                                 </w:t>
            </w:r>
            <w:r w:rsidR="00140389">
              <w:rPr>
                <w:rFonts w:ascii="Arial" w:hAnsi="Arial" w:cs="Arial"/>
              </w:rPr>
              <w:t xml:space="preserve"> </w:t>
            </w:r>
            <w:r w:rsidRPr="00520FA2">
              <w:rPr>
                <w:rFonts w:ascii="Arial" w:hAnsi="Arial" w:cs="Arial"/>
              </w:rPr>
              <w:t xml:space="preserve">  14</w:t>
            </w:r>
          </w:p>
          <w:p w:rsidR="00520FA2" w:rsidRPr="00520FA2" w:rsidRDefault="00520FA2" w:rsidP="00520FA2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>Obsah vody (KF) (%(m/m) :                                                       2,3</w:t>
            </w:r>
          </w:p>
          <w:p w:rsidR="00520FA2" w:rsidRPr="00520FA2" w:rsidRDefault="00520FA2" w:rsidP="00520FA2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 xml:space="preserve">Index lomu pri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520FA2">
                <w:rPr>
                  <w:rFonts w:ascii="Arial" w:hAnsi="Arial" w:cs="Arial"/>
                </w:rPr>
                <w:t>20°C</w:t>
              </w:r>
            </w:smartTag>
            <w:r w:rsidRPr="00520FA2">
              <w:rPr>
                <w:rFonts w:ascii="Arial" w:hAnsi="Arial" w:cs="Arial"/>
              </w:rPr>
              <w:t xml:space="preserve"> :                            </w:t>
            </w:r>
            <w:r w:rsidR="00140389">
              <w:rPr>
                <w:rFonts w:ascii="Arial" w:hAnsi="Arial" w:cs="Arial"/>
              </w:rPr>
              <w:t xml:space="preserve">                               </w:t>
            </w:r>
            <w:r w:rsidRPr="00520FA2">
              <w:rPr>
                <w:rFonts w:ascii="Arial" w:hAnsi="Arial" w:cs="Arial"/>
              </w:rPr>
              <w:t xml:space="preserve">      1,433</w:t>
            </w:r>
          </w:p>
          <w:p w:rsidR="00520FA2" w:rsidRPr="00520FA2" w:rsidRDefault="00520FA2" w:rsidP="00520FA2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>Teplota kryštalizácie (po zried</w:t>
            </w:r>
            <w:r w:rsidR="00140389">
              <w:rPr>
                <w:rFonts w:ascii="Arial" w:hAnsi="Arial" w:cs="Arial"/>
              </w:rPr>
              <w:t xml:space="preserve">ení 1:2 s destilovanou vodou)  </w:t>
            </w:r>
            <w:r w:rsidRPr="00520FA2">
              <w:rPr>
                <w:rFonts w:ascii="Arial" w:hAnsi="Arial" w:cs="Arial"/>
              </w:rPr>
              <w:t xml:space="preserve">  -20</w:t>
            </w:r>
          </w:p>
          <w:p w:rsidR="00216125" w:rsidRPr="00520FA2" w:rsidRDefault="00520FA2" w:rsidP="00520FA2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520FA2">
              <w:rPr>
                <w:rFonts w:ascii="Arial" w:hAnsi="Arial" w:cs="Arial"/>
              </w:rPr>
              <w:t xml:space="preserve">Bod varu (°C) :                                         </w:t>
            </w:r>
            <w:r w:rsidR="00140389">
              <w:rPr>
                <w:rFonts w:ascii="Arial" w:hAnsi="Arial" w:cs="Arial"/>
              </w:rPr>
              <w:t xml:space="preserve">                               </w:t>
            </w:r>
            <w:bookmarkStart w:id="0" w:name="_GoBack"/>
            <w:bookmarkEnd w:id="0"/>
            <w:r w:rsidRPr="00520FA2">
              <w:rPr>
                <w:rFonts w:ascii="Arial" w:hAnsi="Arial" w:cs="Arial"/>
              </w:rPr>
              <w:t xml:space="preserve">   170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216125" w:rsidRPr="00BB0B41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skladovanie a manipulácia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216125" w:rsidRPr="00284A31" w:rsidRDefault="00520FA2" w:rsidP="00520FA2">
            <w:pPr>
              <w:rPr>
                <w:rFonts w:ascii="Arial" w:hAnsi="Arial" w:cs="Arial"/>
              </w:rPr>
            </w:pPr>
            <w:r w:rsidRPr="00284A31">
              <w:rPr>
                <w:rFonts w:ascii="Arial" w:hAnsi="Arial" w:cs="Arial"/>
              </w:rPr>
              <w:t xml:space="preserve">Skladujte v originálnych vzduchotesných obaloch na miestach chránených pred vodou a slnečným žiarením, oddelene od potravín a mimo dosah detí. V pôvodnom balení pri dodržaní skladovacích podmienok : 48 mesiacov. Horľavá kvapalina IV. Triedy nebezpečnosti. Odporúčaná teplota skladovania : max.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284A31">
                <w:rPr>
                  <w:rFonts w:ascii="Arial" w:hAnsi="Arial" w:cs="Arial"/>
                </w:rPr>
                <w:t>30°C</w:t>
              </w:r>
            </w:smartTag>
          </w:p>
        </w:tc>
      </w:tr>
      <w:tr w:rsidR="00216125" w:rsidTr="00216125">
        <w:tc>
          <w:tcPr>
            <w:tcW w:w="1921" w:type="dxa"/>
            <w:tcBorders>
              <w:top w:val="nil"/>
              <w:bottom w:val="nil"/>
            </w:tcBorders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Výhody výrobku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216125" w:rsidRPr="00284A31" w:rsidRDefault="00520FA2" w:rsidP="00284A31">
            <w:pPr>
              <w:rPr>
                <w:rFonts w:ascii="Arial" w:hAnsi="Arial" w:cs="Arial"/>
              </w:rPr>
            </w:pPr>
            <w:r w:rsidRPr="00284A31">
              <w:rPr>
                <w:rFonts w:ascii="Arial" w:hAnsi="Arial" w:cs="Arial"/>
              </w:rPr>
              <w:t xml:space="preserve">- koncentrát pre hliníkové motory                                                                                   - bez obsahu nitrátu, </w:t>
            </w:r>
            <w:proofErr w:type="spellStart"/>
            <w:r w:rsidRPr="00284A31">
              <w:rPr>
                <w:rFonts w:ascii="Arial" w:hAnsi="Arial" w:cs="Arial"/>
              </w:rPr>
              <w:t>amínov</w:t>
            </w:r>
            <w:proofErr w:type="spellEnd"/>
            <w:r w:rsidRPr="00284A31">
              <w:rPr>
                <w:rFonts w:ascii="Arial" w:hAnsi="Arial" w:cs="Arial"/>
              </w:rPr>
              <w:t>, fosfátov a </w:t>
            </w:r>
            <w:proofErr w:type="spellStart"/>
            <w:r w:rsidRPr="00284A31">
              <w:rPr>
                <w:rFonts w:ascii="Arial" w:hAnsi="Arial" w:cs="Arial"/>
              </w:rPr>
              <w:t>kremičitánov</w:t>
            </w:r>
            <w:proofErr w:type="spellEnd"/>
            <w:r w:rsidRPr="00284A31">
              <w:rPr>
                <w:rFonts w:ascii="Arial" w:hAnsi="Arial" w:cs="Arial"/>
              </w:rPr>
              <w:t xml:space="preserve">                                                - excelentná ochrana proti zamŕzaniu a prehrievaniu                                                  - vynikajúca ochrana </w:t>
            </w:r>
            <w:proofErr w:type="spellStart"/>
            <w:r w:rsidRPr="00284A31">
              <w:rPr>
                <w:rFonts w:ascii="Arial" w:hAnsi="Arial" w:cs="Arial"/>
              </w:rPr>
              <w:t>pr</w:t>
            </w:r>
            <w:proofErr w:type="spellEnd"/>
            <w:r w:rsidR="00284A31" w:rsidRPr="00284A31">
              <w:rPr>
                <w:rFonts w:ascii="Arial" w:hAnsi="Arial" w:cs="Arial"/>
              </w:rPr>
              <w:t xml:space="preserve"> </w:t>
            </w:r>
            <w:proofErr w:type="spellStart"/>
            <w:r w:rsidRPr="00284A31">
              <w:rPr>
                <w:rFonts w:ascii="Arial" w:hAnsi="Arial" w:cs="Arial"/>
              </w:rPr>
              <w:t>oti</w:t>
            </w:r>
            <w:proofErr w:type="spellEnd"/>
            <w:r w:rsidRPr="00284A31">
              <w:rPr>
                <w:rFonts w:ascii="Arial" w:hAnsi="Arial" w:cs="Arial"/>
              </w:rPr>
              <w:t xml:space="preserve"> korózií a usadeninám                                                          - vynikajúca ochrana proti </w:t>
            </w:r>
            <w:proofErr w:type="spellStart"/>
            <w:r w:rsidRPr="00284A31">
              <w:rPr>
                <w:rFonts w:ascii="Arial" w:hAnsi="Arial" w:cs="Arial"/>
              </w:rPr>
              <w:t>kavitácií</w:t>
            </w:r>
            <w:proofErr w:type="spellEnd"/>
            <w:r w:rsidRPr="00284A31">
              <w:rPr>
                <w:rFonts w:ascii="Arial" w:hAnsi="Arial" w:cs="Arial"/>
              </w:rPr>
              <w:t xml:space="preserve">                                                                                   - kompatibilný s materiálom chladiacej sústavy                                                           - zabezpečuje predĺženú životnosť chladiacej sústavy                                                 </w:t>
            </w:r>
            <w:r w:rsidRPr="00284A31">
              <w:rPr>
                <w:rFonts w:ascii="Arial" w:hAnsi="Arial" w:cs="Arial"/>
              </w:rPr>
              <w:lastRenderedPageBreak/>
              <w:t>- je to kvapalina typu G11</w:t>
            </w:r>
            <w:r w:rsidR="00216125" w:rsidRPr="00284A31">
              <w:rPr>
                <w:rFonts w:ascii="Arial" w:hAnsi="Arial" w:cs="Arial"/>
                <w:kern w:val="0"/>
              </w:rPr>
              <w:t>odstrániť ľahko zápalné látky a všetky potenciálne zdroje požiaru. Pri práci dodržiavať bezpečnostné opatrenia podľa platných predpisov pre horľaviny I. triedy.</w:t>
            </w:r>
          </w:p>
        </w:tc>
      </w:tr>
      <w:tr w:rsidR="00520FA2" w:rsidTr="00216125">
        <w:tc>
          <w:tcPr>
            <w:tcW w:w="1921" w:type="dxa"/>
            <w:tcBorders>
              <w:top w:val="nil"/>
              <w:bottom w:val="nil"/>
            </w:tcBorders>
          </w:tcPr>
          <w:p w:rsidR="00520FA2" w:rsidRDefault="00520FA2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Zmiešavacia tabuľka: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137"/>
            </w:tblGrid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konc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.           voda          bod tuhnutia            viskozita            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viskozita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       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  (%)              (%)               (°C)                          (</w:t>
                  </w:r>
                  <w:smartTag w:uri="urn:schemas-microsoft-com:office:smarttags" w:element="metricconverter">
                    <w:smartTagPr>
                      <w:attr w:name="ProductID" w:val="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>)                   (</w:t>
                  </w:r>
                  <w:smartTag w:uri="urn:schemas-microsoft-com:office:smarttags" w:element="metricconverter">
                    <w:smartTagPr>
                      <w:attr w:name="ProductID" w:val="8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80°C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 xml:space="preserve">)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3                  -12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2                  -18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1,5               -26                         3,0 –   5,0              0,5 – 0,8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</w:t>
                  </w:r>
                  <w:proofErr w:type="spellStart"/>
                  <w:r w:rsidRPr="00B40FE7">
                    <w:rPr>
                      <w:sz w:val="22"/>
                      <w:szCs w:val="22"/>
                    </w:rPr>
                    <w:t>1</w:t>
                  </w:r>
                  <w:proofErr w:type="spellEnd"/>
                  <w:r w:rsidRPr="00B40FE7">
                    <w:rPr>
                      <w:sz w:val="22"/>
                      <w:szCs w:val="22"/>
                    </w:rPr>
                    <w:t xml:space="preserve">                  -38                      7,0 – 10,0              0,9 – 1,1</w:t>
                  </w:r>
                </w:p>
              </w:tc>
            </w:tr>
            <w:tr w:rsidR="00B40FE7" w:rsidTr="00B40FE7">
              <w:tc>
                <w:tcPr>
                  <w:tcW w:w="7137" w:type="dxa"/>
                </w:tcPr>
                <w:p w:rsid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1,5                 1                  -60</w:t>
                  </w:r>
                </w:p>
              </w:tc>
            </w:tr>
          </w:tbl>
          <w:p w:rsidR="00520FA2" w:rsidRDefault="00520FA2" w:rsidP="00520FA2">
            <w:pPr>
              <w:rPr>
                <w:sz w:val="22"/>
                <w:szCs w:val="22"/>
              </w:rPr>
            </w:pPr>
          </w:p>
        </w:tc>
      </w:tr>
      <w:tr w:rsidR="00B40FE7" w:rsidTr="00216125">
        <w:tc>
          <w:tcPr>
            <w:tcW w:w="1921" w:type="dxa"/>
            <w:tcBorders>
              <w:top w:val="nil"/>
              <w:bottom w:val="nil"/>
            </w:tcBorders>
          </w:tcPr>
          <w:p w:rsidR="00B40FE7" w:rsidRDefault="00B40FE7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Použitie: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 xml:space="preserve">Chladiaca kvapalina je vyvinutá ako ochrana hliníkových motorových osobných automobilov, </w:t>
            </w:r>
            <w:proofErr w:type="spellStart"/>
            <w:r w:rsidRPr="00B40FE7">
              <w:rPr>
                <w:rFonts w:ascii="Arial" w:hAnsi="Arial" w:cs="Arial"/>
              </w:rPr>
              <w:t>truckov</w:t>
            </w:r>
            <w:proofErr w:type="spellEnd"/>
            <w:r w:rsidRPr="00B40FE7">
              <w:rPr>
                <w:rFonts w:ascii="Arial" w:hAnsi="Arial" w:cs="Arial"/>
              </w:rPr>
              <w:t xml:space="preserve"> a autobusov pred koróziou a zamrznutím.</w:t>
            </w:r>
            <w:r w:rsidR="00284A31">
              <w:rPr>
                <w:rFonts w:ascii="Arial" w:hAnsi="Arial" w:cs="Arial"/>
              </w:rPr>
              <w:t xml:space="preserve"> </w:t>
            </w:r>
            <w:r w:rsidRPr="00B40FE7">
              <w:rPr>
                <w:rFonts w:ascii="Arial" w:hAnsi="Arial" w:cs="Arial"/>
              </w:rPr>
              <w:t>Obsahuje prísady, ktoré zabezpečujú vysokú ochranu všetkých súčastí chl</w:t>
            </w:r>
            <w:r w:rsidR="00284A31">
              <w:rPr>
                <w:rFonts w:ascii="Arial" w:hAnsi="Arial" w:cs="Arial"/>
              </w:rPr>
              <w:t xml:space="preserve">adiaceho systému pred koróziou. </w:t>
            </w:r>
            <w:r w:rsidRPr="00B40FE7">
              <w:rPr>
                <w:rFonts w:ascii="Arial" w:hAnsi="Arial" w:cs="Arial"/>
              </w:rPr>
              <w:t>Koncentrát musí byť pred použitím riedený s destilovanou v</w:t>
            </w:r>
            <w:r w:rsidR="00284A31">
              <w:rPr>
                <w:rFonts w:ascii="Arial" w:hAnsi="Arial" w:cs="Arial"/>
              </w:rPr>
              <w:t xml:space="preserve">odou podľa zmiešavacej tabuľky. </w:t>
            </w:r>
            <w:r w:rsidRPr="00B40FE7">
              <w:rPr>
                <w:rFonts w:ascii="Arial" w:hAnsi="Arial" w:cs="Arial"/>
              </w:rPr>
              <w:t xml:space="preserve">Chladiaca kvapalina je vynikajúco </w:t>
            </w:r>
            <w:proofErr w:type="spellStart"/>
            <w:r w:rsidRPr="00B40FE7">
              <w:rPr>
                <w:rFonts w:ascii="Arial" w:hAnsi="Arial" w:cs="Arial"/>
              </w:rPr>
              <w:t>zlúčiteľná</w:t>
            </w:r>
            <w:proofErr w:type="spellEnd"/>
            <w:r w:rsidRPr="00B40FE7">
              <w:rPr>
                <w:rFonts w:ascii="Arial" w:hAnsi="Arial" w:cs="Arial"/>
              </w:rPr>
              <w:t xml:space="preserve"> s vodou a môže byť zmiešaná s vodou pre naplnením do chladiaceho systému v koncentrácií 33 až 50%. Takto pripravená chladiaca kvapalina je stabilná. Chladiacu kvapalinu nepoužívajte bez riedenia.</w:t>
            </w:r>
            <w:r w:rsidR="00284A31">
              <w:rPr>
                <w:rFonts w:ascii="Arial" w:hAnsi="Arial" w:cs="Arial"/>
              </w:rPr>
              <w:t xml:space="preserve"> </w:t>
            </w:r>
            <w:r w:rsidRPr="00B40FE7">
              <w:rPr>
                <w:rFonts w:ascii="Arial" w:hAnsi="Arial" w:cs="Arial"/>
              </w:rPr>
              <w:t xml:space="preserve">Na prípravu chladiacej zmesi nepoužívajte príliš tvrdú vodu. Nepoužívajte ani slanú morskú vodu, vodu na priemyselné použitie a pod. Najvhodnejšia je destilovaná alebo </w:t>
            </w:r>
            <w:proofErr w:type="spellStart"/>
            <w:r w:rsidRPr="00B40FE7">
              <w:rPr>
                <w:rFonts w:ascii="Arial" w:hAnsi="Arial" w:cs="Arial"/>
              </w:rPr>
              <w:t>demineralizovaná</w:t>
            </w:r>
            <w:proofErr w:type="spellEnd"/>
            <w:r w:rsidRPr="00B40FE7">
              <w:rPr>
                <w:rFonts w:ascii="Arial" w:hAnsi="Arial" w:cs="Arial"/>
              </w:rPr>
              <w:t xml:space="preserve"> voda.</w:t>
            </w:r>
          </w:p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>Analýzy použitej vody by nemali presiahnuť nasledujúce limity :</w:t>
            </w:r>
          </w:p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 xml:space="preserve">Tvrdosť vody :                0-20°dH (0 – 3,6 </w:t>
            </w:r>
            <w:proofErr w:type="spellStart"/>
            <w:r w:rsidRPr="00B40FE7">
              <w:rPr>
                <w:rFonts w:ascii="Arial" w:hAnsi="Arial" w:cs="Arial"/>
              </w:rPr>
              <w:t>mmol</w:t>
            </w:r>
            <w:proofErr w:type="spellEnd"/>
            <w:r w:rsidRPr="00B40FE7">
              <w:rPr>
                <w:rFonts w:ascii="Arial" w:hAnsi="Arial" w:cs="Arial"/>
              </w:rPr>
              <w:t>/l)</w:t>
            </w:r>
          </w:p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 xml:space="preserve">Obsah chloridov :            max 100 </w:t>
            </w:r>
            <w:proofErr w:type="spellStart"/>
            <w:r w:rsidRPr="00B40FE7">
              <w:rPr>
                <w:rFonts w:ascii="Arial" w:hAnsi="Arial" w:cs="Arial"/>
              </w:rPr>
              <w:t>ppm</w:t>
            </w:r>
            <w:proofErr w:type="spellEnd"/>
          </w:p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 xml:space="preserve">Obsah sulfidov :              max 100 </w:t>
            </w:r>
            <w:proofErr w:type="spellStart"/>
            <w:r w:rsidRPr="00B40FE7">
              <w:rPr>
                <w:rFonts w:ascii="Arial" w:hAnsi="Arial" w:cs="Arial"/>
              </w:rPr>
              <w:t>ppm</w:t>
            </w:r>
            <w:proofErr w:type="spellEnd"/>
          </w:p>
          <w:p w:rsidR="00B40FE7" w:rsidRPr="00B40FE7" w:rsidRDefault="00B40FE7" w:rsidP="00B40FE7">
            <w:pPr>
              <w:rPr>
                <w:b/>
                <w:sz w:val="22"/>
                <w:szCs w:val="22"/>
              </w:rPr>
            </w:pPr>
            <w:r w:rsidRPr="00B40FE7">
              <w:rPr>
                <w:rFonts w:ascii="Arial" w:hAnsi="Arial" w:cs="Arial"/>
              </w:rPr>
              <w:t xml:space="preserve">Chladiaca kvapalina Autex </w:t>
            </w:r>
            <w:proofErr w:type="spellStart"/>
            <w:r w:rsidRPr="00B40FE7">
              <w:rPr>
                <w:rFonts w:ascii="Arial" w:hAnsi="Arial" w:cs="Arial"/>
              </w:rPr>
              <w:t>Antifreeze</w:t>
            </w:r>
            <w:proofErr w:type="spellEnd"/>
            <w:r w:rsidRPr="00B40FE7">
              <w:rPr>
                <w:rFonts w:ascii="Arial" w:hAnsi="Arial" w:cs="Arial"/>
              </w:rPr>
              <w:t xml:space="preserve"> AL sa neodporúča miešať s chladiacimi kvapalinami bez obsahu kremičitanov. Miešanie rozdielnych druhov prísad môže viesť k zníženiu protikorózneho účinku.</w:t>
            </w:r>
          </w:p>
        </w:tc>
      </w:tr>
    </w:tbl>
    <w:p w:rsidR="0030137B" w:rsidRDefault="0030137B" w:rsidP="008007A1"/>
    <w:sectPr w:rsidR="0030137B" w:rsidSect="009E1BF5">
      <w:footerReference w:type="default" r:id="rId12"/>
      <w:headerReference w:type="first" r:id="rId13"/>
      <w:footerReference w:type="firs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D7" w:rsidRDefault="006C50D7">
      <w:pPr>
        <w:spacing w:before="0" w:after="0" w:line="240" w:lineRule="auto"/>
      </w:pPr>
      <w:r>
        <w:separator/>
      </w:r>
    </w:p>
  </w:endnote>
  <w:endnote w:type="continuationSeparator" w:id="0">
    <w:p w:rsidR="006C50D7" w:rsidRDefault="006C50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  <w:tblDescription w:val="Tabuľka päty"/>
    </w:tblPr>
    <w:tblGrid>
      <w:gridCol w:w="4972"/>
      <w:gridCol w:w="4990"/>
    </w:tblGrid>
    <w:tr w:rsidR="00DD47C4">
      <w:tc>
        <w:tcPr>
          <w:tcW w:w="5148" w:type="dxa"/>
        </w:tcPr>
        <w:p w:rsidR="00DD47C4" w:rsidRDefault="00296FAB">
          <w:pPr>
            <w:pStyle w:val="Pta"/>
          </w:pPr>
          <w:r>
            <w:rPr>
              <w:lang w:bidi="sk-SK"/>
            </w:rPr>
            <w:t xml:space="preserve">Strana | </w:t>
          </w:r>
          <w:r>
            <w:rPr>
              <w:lang w:bidi="sk-SK"/>
            </w:rPr>
            <w:fldChar w:fldCharType="begin"/>
          </w:r>
          <w:r>
            <w:rPr>
              <w:lang w:bidi="sk-SK"/>
            </w:rPr>
            <w:instrText xml:space="preserve"> PAGE   \* MERGEFORMAT </w:instrText>
          </w:r>
          <w:r>
            <w:rPr>
              <w:lang w:bidi="sk-SK"/>
            </w:rPr>
            <w:fldChar w:fldCharType="separate"/>
          </w:r>
          <w:r w:rsidR="00140389">
            <w:rPr>
              <w:noProof/>
              <w:lang w:bidi="sk-SK"/>
            </w:rPr>
            <w:t>2</w:t>
          </w:r>
          <w:r>
            <w:rPr>
              <w:lang w:bidi="sk-SK"/>
            </w:rPr>
            <w:fldChar w:fldCharType="end"/>
          </w:r>
        </w:p>
      </w:tc>
      <w:sdt>
        <w:sdtPr>
          <w:alias w:val="Vaše meno"/>
          <w:tag w:val=""/>
          <w:id w:val="-1352728942"/>
          <w:placeholder>
            <w:docPart w:val="854FC7C384D54FFA92F4B1FB6C190FC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47C4" w:rsidRDefault="0068025E">
              <w:pPr>
                <w:pStyle w:val="Pta"/>
                <w:jc w:val="right"/>
              </w:pPr>
              <w:r>
                <w:t xml:space="preserve">AUTEX ANTIFREEZE AL –-G11  </w:t>
              </w:r>
            </w:p>
          </w:tc>
        </w:sdtContent>
      </w:sdt>
    </w:tr>
  </w:tbl>
  <w:p w:rsidR="00DD47C4" w:rsidRDefault="00DD47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D7" w:rsidRDefault="006C50D7">
      <w:pPr>
        <w:spacing w:before="0" w:after="0" w:line="240" w:lineRule="auto"/>
      </w:pPr>
      <w:r>
        <w:separator/>
      </w:r>
    </w:p>
  </w:footnote>
  <w:footnote w:type="continuationSeparator" w:id="0">
    <w:p w:rsidR="006C50D7" w:rsidRDefault="006C50D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B0B41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  <w:p w:rsidR="00BC7CE9" w:rsidRPr="00BB0B41" w:rsidRDefault="00BC7CE9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kern w:val="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8798D"/>
    <w:multiLevelType w:val="hybridMultilevel"/>
    <w:tmpl w:val="B994118C"/>
    <w:lvl w:ilvl="0" w:tplc="E41C97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547E5"/>
    <w:rsid w:val="00140389"/>
    <w:rsid w:val="00171E0B"/>
    <w:rsid w:val="001E5E5A"/>
    <w:rsid w:val="00201BCC"/>
    <w:rsid w:val="00216125"/>
    <w:rsid w:val="002546A5"/>
    <w:rsid w:val="00284A31"/>
    <w:rsid w:val="00296FAB"/>
    <w:rsid w:val="002D09AF"/>
    <w:rsid w:val="0030137B"/>
    <w:rsid w:val="00313074"/>
    <w:rsid w:val="003F1CA5"/>
    <w:rsid w:val="00462FC6"/>
    <w:rsid w:val="00520FA2"/>
    <w:rsid w:val="005D2534"/>
    <w:rsid w:val="00614D3C"/>
    <w:rsid w:val="0068025E"/>
    <w:rsid w:val="006C50D7"/>
    <w:rsid w:val="006C6CA2"/>
    <w:rsid w:val="00701EF8"/>
    <w:rsid w:val="00723074"/>
    <w:rsid w:val="007906AF"/>
    <w:rsid w:val="008007A1"/>
    <w:rsid w:val="0086048C"/>
    <w:rsid w:val="009E1BF5"/>
    <w:rsid w:val="00A14BAA"/>
    <w:rsid w:val="00AE13B7"/>
    <w:rsid w:val="00B40FE7"/>
    <w:rsid w:val="00BB019F"/>
    <w:rsid w:val="00BB0B41"/>
    <w:rsid w:val="00BC7CE9"/>
    <w:rsid w:val="00C2300C"/>
    <w:rsid w:val="00D4703D"/>
    <w:rsid w:val="00D5160C"/>
    <w:rsid w:val="00D70324"/>
    <w:rsid w:val="00DC71E4"/>
    <w:rsid w:val="00DD47C4"/>
    <w:rsid w:val="00DF5F4F"/>
    <w:rsid w:val="00F27472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270313344D1B8BB9BB361D343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F98F3-3852-4023-847D-012F1ED884E4}"/>
      </w:docPartPr>
      <w:docPartBody>
        <w:p w:rsidR="00F40CC2" w:rsidRDefault="006206EA">
          <w:pPr>
            <w:pStyle w:val="2DF9270313344D1B8BB9BB361D343D91"/>
          </w:pPr>
          <w:r>
            <w:rPr>
              <w:rStyle w:val="Textzstupnhosymbolu"/>
              <w:lang w:bidi="sk-SK"/>
            </w:rPr>
            <w:t>[Autor]</w:t>
          </w:r>
        </w:p>
      </w:docPartBody>
    </w:docPart>
    <w:docPart>
      <w:docPartPr>
        <w:name w:val="854FC7C384D54FFA92F4B1FB6C19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DEF5-1431-4EF5-8770-E4444B0B5782}"/>
      </w:docPartPr>
      <w:docPartBody>
        <w:p w:rsidR="00F40CC2" w:rsidRDefault="006206EA">
          <w:pPr>
            <w:pStyle w:val="854FC7C384D54FFA92F4B1FB6C190FCB"/>
          </w:pPr>
          <w:r>
            <w:rPr>
              <w:lang w:bidi="sk-SK"/>
            </w:rPr>
            <w:t>Tu by ste mohli uviesť svoj vážený študijný priemer a v krátkosti zhrnúť relevantné výsledky počas štúdia, ceny a vyznamenania.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A"/>
    <w:rsid w:val="002634D6"/>
    <w:rsid w:val="002F2848"/>
    <w:rsid w:val="006206EA"/>
    <w:rsid w:val="00754FC4"/>
    <w:rsid w:val="00931992"/>
    <w:rsid w:val="00A01ED2"/>
    <w:rsid w:val="00A924A2"/>
    <w:rsid w:val="00C50877"/>
    <w:rsid w:val="00EE7A5C"/>
    <w:rsid w:val="00F40CC2"/>
    <w:rsid w:val="00F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55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ANTIFREEZE AL –-G11  </dc:creator>
  <cp:keywords>[Webová lokalita]</cp:keywords>
  <cp:lastModifiedBy>AUTEX-ZA</cp:lastModifiedBy>
  <cp:revision>11</cp:revision>
  <dcterms:created xsi:type="dcterms:W3CDTF">2018-10-22T06:31:00Z</dcterms:created>
  <dcterms:modified xsi:type="dcterms:W3CDTF">2022-09-29T08:38:00Z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